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5EA0D8" w14:textId="77777777" w:rsidR="00D7113E" w:rsidRDefault="00D7113E">
      <w:pPr>
        <w:rPr>
          <w:b/>
          <w:bCs/>
        </w:rPr>
      </w:pPr>
      <w:r>
        <w:rPr>
          <w:b/>
          <w:bCs/>
        </w:rPr>
        <w:t xml:space="preserve">                   PHARMACOLOGY PRESENTATION</w:t>
      </w:r>
    </w:p>
    <w:p w14:paraId="6A95408F" w14:textId="1C58D8A7" w:rsidR="00385F19" w:rsidRDefault="00385F19">
      <w:pPr>
        <w:rPr>
          <w:b/>
          <w:bCs/>
        </w:rPr>
      </w:pPr>
      <w:r>
        <w:rPr>
          <w:b/>
          <w:bCs/>
        </w:rPr>
        <w:t xml:space="preserve">                      </w:t>
      </w:r>
      <w:r w:rsidR="00650582">
        <w:rPr>
          <w:b/>
          <w:bCs/>
        </w:rPr>
        <w:t xml:space="preserve">NAME.          </w:t>
      </w:r>
      <w:r w:rsidR="008F0DE6">
        <w:rPr>
          <w:b/>
          <w:bCs/>
        </w:rPr>
        <w:t>INDEX NUMBER</w:t>
      </w:r>
    </w:p>
    <w:p w14:paraId="7ADAA874" w14:textId="39E6583B" w:rsidR="00385F19" w:rsidRPr="00F13409" w:rsidRDefault="00385F19" w:rsidP="00385F19">
      <w:pPr>
        <w:pStyle w:val="ListParagraph"/>
        <w:numPr>
          <w:ilvl w:val="0"/>
          <w:numId w:val="1"/>
        </w:numPr>
        <w:rPr>
          <w:b/>
          <w:bCs/>
        </w:rPr>
      </w:pPr>
      <w:r>
        <w:t xml:space="preserve">TETTEY </w:t>
      </w:r>
      <w:r w:rsidR="00F13409">
        <w:t>SAVIOUR – PNMTCARM20007</w:t>
      </w:r>
    </w:p>
    <w:p w14:paraId="54D39E08" w14:textId="62A3C602" w:rsidR="00F13409" w:rsidRPr="008803BE" w:rsidRDefault="008803BE" w:rsidP="00385F19">
      <w:pPr>
        <w:pStyle w:val="ListParagraph"/>
        <w:numPr>
          <w:ilvl w:val="0"/>
          <w:numId w:val="1"/>
        </w:numPr>
        <w:rPr>
          <w:b/>
          <w:bCs/>
        </w:rPr>
      </w:pPr>
      <w:r>
        <w:t xml:space="preserve">EMMANUELLA APPIAH  </w:t>
      </w:r>
      <w:r w:rsidR="004137E8">
        <w:t xml:space="preserve"> -PNMTCARM2000</w:t>
      </w:r>
      <w:r w:rsidR="00650582">
        <w:t>85</w:t>
      </w:r>
    </w:p>
    <w:p w14:paraId="33AE4EB9" w14:textId="7FE850A7" w:rsidR="008803BE" w:rsidRPr="006A7AD8" w:rsidRDefault="008803BE" w:rsidP="00385F19">
      <w:pPr>
        <w:pStyle w:val="ListParagraph"/>
        <w:numPr>
          <w:ilvl w:val="0"/>
          <w:numId w:val="1"/>
        </w:numPr>
        <w:rPr>
          <w:b/>
          <w:bCs/>
        </w:rPr>
      </w:pPr>
      <w:r>
        <w:t xml:space="preserve">FAUSTINA ASARE </w:t>
      </w:r>
      <w:r w:rsidR="00650582">
        <w:t xml:space="preserve">  </w:t>
      </w:r>
      <w:proofErr w:type="gramStart"/>
      <w:r w:rsidR="00650582">
        <w:t>-</w:t>
      </w:r>
      <w:r w:rsidR="008F0DE6">
        <w:t xml:space="preserve"> </w:t>
      </w:r>
      <w:r w:rsidR="00141D16">
        <w:t xml:space="preserve"> PNMTCARM</w:t>
      </w:r>
      <w:proofErr w:type="gramEnd"/>
      <w:r w:rsidR="00141D16">
        <w:t>200047</w:t>
      </w:r>
    </w:p>
    <w:p w14:paraId="0E6B1EF7" w14:textId="3E8FACCB" w:rsidR="006A7AD8" w:rsidRDefault="006A7AD8" w:rsidP="006A7AD8">
      <w:pPr>
        <w:pStyle w:val="ListParagraph"/>
      </w:pPr>
    </w:p>
    <w:p w14:paraId="28E4B107" w14:textId="686825BE" w:rsidR="006A7AD8" w:rsidRDefault="006A7AD8" w:rsidP="006A7AD8">
      <w:pPr>
        <w:pStyle w:val="ListParagraph"/>
      </w:pPr>
    </w:p>
    <w:p w14:paraId="7E7CDFCF" w14:textId="17A2F6B9" w:rsidR="006A7AD8" w:rsidRDefault="006A7AD8" w:rsidP="006A7AD8">
      <w:pPr>
        <w:pStyle w:val="ListParagraph"/>
      </w:pPr>
    </w:p>
    <w:p w14:paraId="61DFC7AF" w14:textId="17B9CFB3" w:rsidR="006A7AD8" w:rsidRDefault="006A7AD8" w:rsidP="006A7AD8">
      <w:pPr>
        <w:pStyle w:val="ListParagraph"/>
        <w:rPr>
          <w:b/>
          <w:bCs/>
        </w:rPr>
      </w:pPr>
      <w:r>
        <w:rPr>
          <w:b/>
          <w:bCs/>
        </w:rPr>
        <w:t>QUESTION</w:t>
      </w:r>
      <w:r w:rsidR="00DC0011">
        <w:rPr>
          <w:b/>
          <w:bCs/>
        </w:rPr>
        <w:t>.</w:t>
      </w:r>
    </w:p>
    <w:p w14:paraId="4E61BA54" w14:textId="6485438B" w:rsidR="00DC0011" w:rsidRDefault="007A6D77" w:rsidP="007A6D77">
      <w:pPr>
        <w:pStyle w:val="ListParagraph"/>
        <w:numPr>
          <w:ilvl w:val="1"/>
          <w:numId w:val="1"/>
        </w:numPr>
      </w:pPr>
      <w:r>
        <w:t>Select any drug u</w:t>
      </w:r>
      <w:r w:rsidR="005A5E4C">
        <w:t>sed in</w:t>
      </w:r>
      <w:r>
        <w:t xml:space="preserve"> obstetrics and write under the following heading.</w:t>
      </w:r>
    </w:p>
    <w:p w14:paraId="677D27BA" w14:textId="45581736" w:rsidR="000E0BC0" w:rsidRDefault="000E0BC0" w:rsidP="000E0BC0">
      <w:pPr>
        <w:pStyle w:val="ListParagraph"/>
        <w:ind w:left="1440"/>
      </w:pPr>
    </w:p>
    <w:p w14:paraId="134D5FA7" w14:textId="27370EE0" w:rsidR="00D7113E" w:rsidRDefault="00376E40" w:rsidP="00376E40">
      <w:pPr>
        <w:pStyle w:val="ListParagraph"/>
        <w:numPr>
          <w:ilvl w:val="2"/>
          <w:numId w:val="1"/>
        </w:numPr>
      </w:pPr>
      <w:r>
        <w:t>Name of the drug</w:t>
      </w:r>
    </w:p>
    <w:p w14:paraId="06426665" w14:textId="1BF93F9E" w:rsidR="00376E40" w:rsidRDefault="0008240F" w:rsidP="00376E40">
      <w:pPr>
        <w:pStyle w:val="ListParagraph"/>
        <w:numPr>
          <w:ilvl w:val="2"/>
          <w:numId w:val="1"/>
        </w:numPr>
      </w:pPr>
      <w:r>
        <w:t>Mechanism of action</w:t>
      </w:r>
    </w:p>
    <w:p w14:paraId="440A5748" w14:textId="05CBEBCB" w:rsidR="0008240F" w:rsidRDefault="0008240F" w:rsidP="00376E40">
      <w:pPr>
        <w:pStyle w:val="ListParagraph"/>
        <w:numPr>
          <w:ilvl w:val="2"/>
          <w:numId w:val="1"/>
        </w:numPr>
      </w:pPr>
      <w:r>
        <w:t>Indications of the drug</w:t>
      </w:r>
    </w:p>
    <w:p w14:paraId="6A4FA7D6" w14:textId="77777777" w:rsidR="000E0BC0" w:rsidRDefault="000E0BC0" w:rsidP="00376E40">
      <w:pPr>
        <w:pStyle w:val="ListParagraph"/>
        <w:numPr>
          <w:ilvl w:val="2"/>
          <w:numId w:val="1"/>
        </w:numPr>
      </w:pPr>
      <w:r>
        <w:t>Contraindication</w:t>
      </w:r>
    </w:p>
    <w:p w14:paraId="0CE6B156" w14:textId="7C306A49" w:rsidR="000E0BC0" w:rsidRDefault="000E0BC0" w:rsidP="00376E40">
      <w:pPr>
        <w:pStyle w:val="ListParagraph"/>
        <w:numPr>
          <w:ilvl w:val="2"/>
          <w:numId w:val="1"/>
        </w:numPr>
      </w:pPr>
      <w:r>
        <w:t>Classification of the drug</w:t>
      </w:r>
    </w:p>
    <w:p w14:paraId="686A68D4" w14:textId="5175B511" w:rsidR="000E0BC0" w:rsidRDefault="00495760" w:rsidP="00376E40">
      <w:pPr>
        <w:pStyle w:val="ListParagraph"/>
        <w:numPr>
          <w:ilvl w:val="2"/>
          <w:numId w:val="1"/>
        </w:numPr>
      </w:pPr>
      <w:r>
        <w:t>Nursing implications</w:t>
      </w:r>
    </w:p>
    <w:p w14:paraId="2BB02E36" w14:textId="20E989B6" w:rsidR="00495760" w:rsidRDefault="00495760" w:rsidP="00495760">
      <w:pPr>
        <w:pStyle w:val="ListParagraph"/>
        <w:ind w:left="2340"/>
      </w:pPr>
    </w:p>
    <w:p w14:paraId="3A54D885" w14:textId="77777777" w:rsidR="00495760" w:rsidRPr="00376E40" w:rsidRDefault="00495760" w:rsidP="00495760">
      <w:pPr>
        <w:pStyle w:val="ListParagraph"/>
        <w:ind w:left="2340"/>
      </w:pPr>
    </w:p>
    <w:p w14:paraId="7B21851D" w14:textId="4E34B4F5" w:rsidR="0008240F" w:rsidRDefault="00495760" w:rsidP="00495760">
      <w:pPr>
        <w:pStyle w:val="ListParagraph"/>
        <w:ind w:left="2340"/>
      </w:pPr>
      <w:r>
        <w:rPr>
          <w:b/>
          <w:bCs/>
        </w:rPr>
        <w:t>ANSWER</w:t>
      </w:r>
      <w:r w:rsidR="00AC1A16">
        <w:rPr>
          <w:b/>
          <w:bCs/>
        </w:rPr>
        <w:t>.</w:t>
      </w:r>
    </w:p>
    <w:p w14:paraId="71D6AF40" w14:textId="77777777" w:rsidR="006F53D5" w:rsidRDefault="006F53D5" w:rsidP="008F43EA">
      <w:pPr>
        <w:pStyle w:val="ListParagraph"/>
        <w:numPr>
          <w:ilvl w:val="3"/>
          <w:numId w:val="1"/>
        </w:numPr>
      </w:pPr>
      <w:r>
        <w:t>The name of the drug is Terbutaline</w:t>
      </w:r>
    </w:p>
    <w:p w14:paraId="540E0D9B" w14:textId="430B43EF" w:rsidR="006F53D5" w:rsidRDefault="00026A2D" w:rsidP="008F43EA">
      <w:pPr>
        <w:pStyle w:val="ListParagraph"/>
        <w:numPr>
          <w:ilvl w:val="3"/>
          <w:numId w:val="1"/>
        </w:numPr>
      </w:pPr>
      <w:r>
        <w:t>The mechanism of action is that</w:t>
      </w:r>
      <w:r w:rsidR="00165403">
        <w:t xml:space="preserve"> the Terbutaline drug is</w:t>
      </w:r>
      <w:r w:rsidR="00E737A5">
        <w:t xml:space="preserve"> in the class of </w:t>
      </w:r>
      <w:proofErr w:type="gramStart"/>
      <w:r w:rsidR="00B541E6">
        <w:t>betamimetics .</w:t>
      </w:r>
      <w:proofErr w:type="gramEnd"/>
      <w:r w:rsidR="00B541E6">
        <w:t xml:space="preserve"> They help prevent and slow contractions of the uterus. </w:t>
      </w:r>
      <w:r w:rsidR="00E92D20">
        <w:t xml:space="preserve">It may help delay birth for several hours or </w:t>
      </w:r>
      <w:proofErr w:type="gramStart"/>
      <w:r w:rsidR="00E92D20">
        <w:t>days .</w:t>
      </w:r>
      <w:proofErr w:type="gramEnd"/>
      <w:r w:rsidR="00BB2339">
        <w:t xml:space="preserve"> During that period, doctors can administer </w:t>
      </w:r>
      <w:r w:rsidR="00BE6EBE">
        <w:t>other drugs to help ensure that the baby is born as healthy as possible.</w:t>
      </w:r>
    </w:p>
    <w:p w14:paraId="223A112D" w14:textId="1773E77B" w:rsidR="00BE6EBE" w:rsidRDefault="006E3EA8" w:rsidP="008F43EA">
      <w:pPr>
        <w:pStyle w:val="ListParagraph"/>
        <w:numPr>
          <w:ilvl w:val="3"/>
          <w:numId w:val="1"/>
        </w:numPr>
      </w:pPr>
      <w:r>
        <w:t>Terbutaline sulfate injection is indicated</w:t>
      </w:r>
      <w:r w:rsidR="00E874D8">
        <w:t xml:space="preserve"> for the prevention and reversal of bronchospasm</w:t>
      </w:r>
      <w:r w:rsidR="00283E4B">
        <w:t xml:space="preserve"> in patients 12 years of age and older with asthma and</w:t>
      </w:r>
      <w:r w:rsidR="009172D3">
        <w:t xml:space="preserve"> reversible bronchospasm associated</w:t>
      </w:r>
      <w:r w:rsidR="00B12CD1">
        <w:t xml:space="preserve"> with bronchitis and emphysema. Vials should be used only for subcutaneous administration and not intravenous infusion.</w:t>
      </w:r>
    </w:p>
    <w:p w14:paraId="54840FA2" w14:textId="413E7873" w:rsidR="00975BEB" w:rsidRPr="008F43EA" w:rsidRDefault="00975BEB" w:rsidP="008F43EA">
      <w:pPr>
        <w:pStyle w:val="ListParagraph"/>
        <w:numPr>
          <w:ilvl w:val="3"/>
          <w:numId w:val="1"/>
        </w:numPr>
      </w:pPr>
      <w:r>
        <w:t xml:space="preserve">The contraindication </w:t>
      </w:r>
      <w:proofErr w:type="gramStart"/>
      <w:r>
        <w:t>are;.</w:t>
      </w:r>
      <w:proofErr w:type="gramEnd"/>
      <w:r>
        <w:t xml:space="preserve">                                                        </w:t>
      </w:r>
    </w:p>
    <w:p w14:paraId="07940FE4" w14:textId="77777777" w:rsidR="00E80E06" w:rsidRDefault="00E80E06" w:rsidP="00975BEB">
      <w:pPr>
        <w:pStyle w:val="ListParagraph"/>
        <w:ind w:left="2880"/>
      </w:pPr>
      <w:r>
        <w:t>1.overactive thyroid gland</w:t>
      </w:r>
    </w:p>
    <w:p w14:paraId="56325D37" w14:textId="7B1B5693" w:rsidR="00E80E06" w:rsidRDefault="005D7CC3" w:rsidP="00975BEB">
      <w:pPr>
        <w:pStyle w:val="ListParagraph"/>
        <w:ind w:left="2880"/>
      </w:pPr>
      <w:r>
        <w:t>2. Diabetes</w:t>
      </w:r>
    </w:p>
    <w:p w14:paraId="62D546F4" w14:textId="0A04134F" w:rsidR="005D7CC3" w:rsidRDefault="005D7CC3" w:rsidP="00975BEB">
      <w:pPr>
        <w:pStyle w:val="ListParagraph"/>
        <w:ind w:left="2880"/>
      </w:pPr>
      <w:r>
        <w:t>3.</w:t>
      </w:r>
      <w:r w:rsidR="00163897">
        <w:t xml:space="preserve"> High blood pressure</w:t>
      </w:r>
    </w:p>
    <w:p w14:paraId="5D081D7A" w14:textId="77777777" w:rsidR="00727D32" w:rsidRDefault="00727D32" w:rsidP="00975BEB">
      <w:pPr>
        <w:pStyle w:val="ListParagraph"/>
        <w:ind w:left="2880"/>
      </w:pPr>
      <w:r>
        <w:t>4. A low supply of oxygen rich blood to the heart</w:t>
      </w:r>
    </w:p>
    <w:p w14:paraId="1B5FBA4C" w14:textId="20077187" w:rsidR="00727D32" w:rsidRDefault="00727D32" w:rsidP="00975BEB">
      <w:pPr>
        <w:pStyle w:val="ListParagraph"/>
        <w:ind w:left="2880"/>
      </w:pPr>
      <w:r>
        <w:t>5. Low amount of potassium</w:t>
      </w:r>
      <w:r w:rsidR="00772126">
        <w:t xml:space="preserve"> the blood</w:t>
      </w:r>
    </w:p>
    <w:p w14:paraId="589AFFF0" w14:textId="08F2A857" w:rsidR="00772126" w:rsidRDefault="00772126" w:rsidP="00975BEB">
      <w:pPr>
        <w:pStyle w:val="ListParagraph"/>
        <w:ind w:left="2880"/>
      </w:pPr>
      <w:r>
        <w:t>6. Diminished blood flow through arteries of the heart</w:t>
      </w:r>
    </w:p>
    <w:p w14:paraId="6030D557" w14:textId="4C75633B" w:rsidR="0030023A" w:rsidRDefault="0030023A" w:rsidP="00975BEB">
      <w:pPr>
        <w:pStyle w:val="ListParagraph"/>
        <w:ind w:left="2880"/>
      </w:pPr>
    </w:p>
    <w:p w14:paraId="4E6CA9EC" w14:textId="17007728" w:rsidR="0030023A" w:rsidRPr="008F43EA" w:rsidRDefault="0030023A" w:rsidP="0030023A">
      <w:pPr>
        <w:pStyle w:val="ListParagraph"/>
        <w:numPr>
          <w:ilvl w:val="3"/>
          <w:numId w:val="1"/>
        </w:numPr>
      </w:pPr>
      <w:r>
        <w:t xml:space="preserve"> The nursing</w:t>
      </w:r>
      <w:r w:rsidR="007D260E">
        <w:t xml:space="preserve"> implications</w:t>
      </w:r>
    </w:p>
    <w:p w14:paraId="50F88AC2" w14:textId="77777777" w:rsidR="00963503" w:rsidRDefault="00963503" w:rsidP="00963503">
      <w:pPr>
        <w:numPr>
          <w:ilvl w:val="0"/>
          <w:numId w:val="1"/>
        </w:numPr>
        <w:shd w:val="clear" w:color="auto" w:fill="FFFFFF"/>
        <w:spacing w:after="0" w:line="240" w:lineRule="auto"/>
        <w:divId w:val="1689059919"/>
        <w:rPr>
          <w:rFonts w:ascii="Segoe UI" w:eastAsia="Times New Roman" w:hAnsi="Segoe UI" w:cs="Segoe UI"/>
          <w:color w:val="222222"/>
          <w:sz w:val="26"/>
          <w:szCs w:val="26"/>
        </w:rPr>
      </w:pPr>
      <w:r>
        <w:rPr>
          <w:rFonts w:ascii="Segoe UI" w:eastAsia="Times New Roman" w:hAnsi="Segoe UI" w:cs="Segoe UI"/>
          <w:color w:val="222222"/>
          <w:sz w:val="26"/>
          <w:szCs w:val="26"/>
        </w:rPr>
        <w:lastRenderedPageBreak/>
        <w:t>Perform a physical examination to establish baseline data for assessing the effectiveness of the drug and the occurrence of any adverse effects associated with drug therapy.</w:t>
      </w:r>
    </w:p>
    <w:p w14:paraId="69F01FB2" w14:textId="77777777" w:rsidR="00963503" w:rsidRDefault="00963503" w:rsidP="00963503">
      <w:pPr>
        <w:numPr>
          <w:ilvl w:val="0"/>
          <w:numId w:val="1"/>
        </w:numPr>
        <w:shd w:val="clear" w:color="auto" w:fill="FFFFFF"/>
        <w:spacing w:after="0" w:line="240" w:lineRule="auto"/>
        <w:divId w:val="1689059919"/>
        <w:rPr>
          <w:rFonts w:ascii="Segoe UI" w:eastAsia="Times New Roman" w:hAnsi="Segoe UI" w:cs="Segoe UI"/>
          <w:color w:val="222222"/>
          <w:sz w:val="26"/>
          <w:szCs w:val="26"/>
        </w:rPr>
      </w:pPr>
      <w:r>
        <w:rPr>
          <w:rFonts w:ascii="Segoe UI" w:eastAsia="Times New Roman" w:hAnsi="Segoe UI" w:cs="Segoe UI"/>
          <w:color w:val="222222"/>
          <w:sz w:val="26"/>
          <w:szCs w:val="26"/>
        </w:rPr>
        <w:t>Perform a skin examination, including color and the presence of lesions, to provide a baseline as a reference for drug effectiveness.</w:t>
      </w:r>
    </w:p>
    <w:p w14:paraId="3BFCED18" w14:textId="77777777" w:rsidR="00963503" w:rsidRDefault="00963503" w:rsidP="00963503">
      <w:pPr>
        <w:numPr>
          <w:ilvl w:val="0"/>
          <w:numId w:val="1"/>
        </w:numPr>
        <w:shd w:val="clear" w:color="auto" w:fill="FFFFFF"/>
        <w:spacing w:after="0" w:line="240" w:lineRule="auto"/>
        <w:divId w:val="1689059919"/>
        <w:rPr>
          <w:rFonts w:ascii="Segoe UI" w:eastAsia="Times New Roman" w:hAnsi="Segoe UI" w:cs="Segoe UI"/>
          <w:color w:val="222222"/>
          <w:sz w:val="26"/>
          <w:szCs w:val="26"/>
        </w:rPr>
      </w:pPr>
      <w:r>
        <w:rPr>
          <w:rFonts w:ascii="Segoe UI" w:eastAsia="Times New Roman" w:hAnsi="Segoe UI" w:cs="Segoe UI"/>
          <w:color w:val="222222"/>
          <w:sz w:val="26"/>
          <w:szCs w:val="26"/>
        </w:rPr>
        <w:t>Monitor blood pressure, pulse, cardiac auscultation, peripheral perfusion, and baseline electrocardiogram to provide a baseline for effects on the </w:t>
      </w:r>
      <w:hyperlink r:id="rId5" w:tgtFrame="_self" w:history="1">
        <w:r>
          <w:rPr>
            <w:rStyle w:val="Hyperlink"/>
            <w:rFonts w:ascii="Segoe UI" w:eastAsia="Times New Roman" w:hAnsi="Segoe UI" w:cs="Segoe UI"/>
            <w:sz w:val="26"/>
            <w:szCs w:val="26"/>
            <w:u w:val="none"/>
          </w:rPr>
          <w:t>cardiovascular system</w:t>
        </w:r>
      </w:hyperlink>
      <w:r>
        <w:rPr>
          <w:rFonts w:ascii="Segoe UI" w:eastAsia="Times New Roman" w:hAnsi="Segoe UI" w:cs="Segoe UI"/>
          <w:color w:val="222222"/>
          <w:sz w:val="26"/>
          <w:szCs w:val="26"/>
        </w:rPr>
        <w:t>.</w:t>
      </w:r>
    </w:p>
    <w:p w14:paraId="77715E75" w14:textId="0D3B4884" w:rsidR="00D716C9" w:rsidRDefault="00963503" w:rsidP="00D716C9">
      <w:pPr>
        <w:numPr>
          <w:ilvl w:val="0"/>
          <w:numId w:val="1"/>
        </w:numPr>
        <w:shd w:val="clear" w:color="auto" w:fill="FFFFFF"/>
        <w:spacing w:after="0" w:line="240" w:lineRule="auto"/>
        <w:divId w:val="1689059919"/>
        <w:rPr>
          <w:rFonts w:ascii="Segoe UI" w:eastAsia="Times New Roman" w:hAnsi="Segoe UI" w:cs="Segoe UI"/>
          <w:color w:val="222222"/>
          <w:sz w:val="26"/>
          <w:szCs w:val="26"/>
        </w:rPr>
      </w:pPr>
      <w:r>
        <w:rPr>
          <w:rFonts w:ascii="Segoe UI" w:eastAsia="Times New Roman" w:hAnsi="Segoe UI" w:cs="Segoe UI"/>
          <w:color w:val="222222"/>
          <w:sz w:val="26"/>
          <w:szCs w:val="26"/>
        </w:rPr>
        <w:t>Assess bowel sounds and do a liver </w:t>
      </w:r>
      <w:hyperlink r:id="rId6" w:tgtFrame="_self" w:tooltip="The Nursing Process: A Comprehensive Guide" w:history="1">
        <w:r>
          <w:rPr>
            <w:rStyle w:val="Hyperlink"/>
            <w:rFonts w:ascii="Segoe UI" w:eastAsia="Times New Roman" w:hAnsi="Segoe UI" w:cs="Segoe UI"/>
            <w:sz w:val="26"/>
            <w:szCs w:val="26"/>
            <w:u w:val="none"/>
          </w:rPr>
          <w:t>evaluation</w:t>
        </w:r>
      </w:hyperlink>
      <w:r>
        <w:rPr>
          <w:rFonts w:ascii="Segoe UI" w:eastAsia="Times New Roman" w:hAnsi="Segoe UI" w:cs="Segoe UI"/>
          <w:color w:val="222222"/>
          <w:sz w:val="26"/>
          <w:szCs w:val="26"/>
        </w:rPr>
        <w:t> and monitor liver and renal function tests to provide a baseline for renal and hepatic function tests.</w:t>
      </w:r>
    </w:p>
    <w:p w14:paraId="36599C16" w14:textId="0A054AE6" w:rsidR="00D716C9" w:rsidRDefault="00D716C9" w:rsidP="00D716C9">
      <w:pPr>
        <w:shd w:val="clear" w:color="auto" w:fill="FFFFFF"/>
        <w:spacing w:after="0" w:line="240" w:lineRule="auto"/>
        <w:ind w:left="720"/>
        <w:divId w:val="1689059919"/>
        <w:rPr>
          <w:rFonts w:ascii="Segoe UI" w:eastAsia="Times New Roman" w:hAnsi="Segoe UI" w:cs="Segoe UI"/>
          <w:color w:val="222222"/>
          <w:sz w:val="26"/>
          <w:szCs w:val="26"/>
        </w:rPr>
      </w:pPr>
      <w:r>
        <w:rPr>
          <w:rFonts w:ascii="Segoe UI" w:eastAsia="Times New Roman" w:hAnsi="Segoe UI" w:cs="Segoe UI"/>
          <w:color w:val="222222"/>
          <w:sz w:val="26"/>
          <w:szCs w:val="26"/>
        </w:rPr>
        <w:t xml:space="preserve">F </w:t>
      </w:r>
      <w:r w:rsidR="00C60028">
        <w:rPr>
          <w:rFonts w:ascii="Segoe UI" w:eastAsia="Times New Roman" w:hAnsi="Segoe UI" w:cs="Segoe UI"/>
          <w:color w:val="222222"/>
          <w:sz w:val="26"/>
          <w:szCs w:val="26"/>
        </w:rPr>
        <w:t>classification of the drug</w:t>
      </w:r>
    </w:p>
    <w:p w14:paraId="081720D1" w14:textId="3C39B1AA" w:rsidR="00C60028" w:rsidRPr="00D716C9" w:rsidRDefault="00193C44" w:rsidP="00D716C9">
      <w:pPr>
        <w:shd w:val="clear" w:color="auto" w:fill="FFFFFF"/>
        <w:spacing w:after="0" w:line="240" w:lineRule="auto"/>
        <w:ind w:left="720"/>
        <w:divId w:val="1689059919"/>
        <w:rPr>
          <w:rFonts w:ascii="Segoe UI" w:eastAsia="Times New Roman" w:hAnsi="Segoe UI" w:cs="Segoe UI"/>
          <w:color w:val="222222"/>
          <w:sz w:val="26"/>
          <w:szCs w:val="26"/>
        </w:rPr>
      </w:pPr>
      <w:r>
        <w:rPr>
          <w:rFonts w:ascii="Raleway" w:eastAsia="Times New Roman" w:hAnsi="Raleway"/>
          <w:color w:val="000000"/>
        </w:rPr>
        <w:t>Terbutaline is a member of a class of </w:t>
      </w:r>
      <w:hyperlink r:id="rId7" w:history="1">
        <w:r>
          <w:rPr>
            <w:rStyle w:val="Hyperlink"/>
            <w:rFonts w:ascii="Raleway" w:eastAsia="Times New Roman" w:hAnsi="Raleway"/>
            <w:color w:val="000000"/>
          </w:rPr>
          <w:t>drugs</w:t>
        </w:r>
      </w:hyperlink>
      <w:r>
        <w:rPr>
          <w:rFonts w:ascii="Raleway" w:eastAsia="Times New Roman" w:hAnsi="Raleway"/>
          <w:color w:val="000000"/>
        </w:rPr>
        <w:t> called beta adrenergic receptor agonists (stimulators) that is used for treating </w:t>
      </w:r>
      <w:hyperlink r:id="rId8" w:history="1">
        <w:r>
          <w:rPr>
            <w:rStyle w:val="Hyperlink"/>
            <w:rFonts w:ascii="Raleway" w:eastAsia="Times New Roman" w:hAnsi="Raleway"/>
            <w:color w:val="000000"/>
          </w:rPr>
          <w:t>asthma</w:t>
        </w:r>
      </w:hyperlink>
      <w:r>
        <w:rPr>
          <w:rFonts w:ascii="Raleway" w:eastAsia="Times New Roman" w:hAnsi="Raleway"/>
          <w:color w:val="000000"/>
        </w:rPr>
        <w:t> and other diseases of the airways. Other drugs in the same class of drugs include </w:t>
      </w:r>
      <w:hyperlink r:id="rId9" w:history="1">
        <w:r>
          <w:rPr>
            <w:rStyle w:val="Hyperlink"/>
            <w:rFonts w:ascii="Raleway" w:eastAsia="Times New Roman" w:hAnsi="Raleway"/>
            <w:color w:val="000000"/>
          </w:rPr>
          <w:t>albuterol</w:t>
        </w:r>
      </w:hyperlink>
      <w:r>
        <w:rPr>
          <w:rFonts w:ascii="Raleway" w:eastAsia="Times New Roman" w:hAnsi="Raleway"/>
          <w:color w:val="000000"/>
        </w:rPr>
        <w:t> (Proventil), metaproterenol (</w:t>
      </w:r>
      <w:proofErr w:type="spellStart"/>
      <w:r>
        <w:rPr>
          <w:rFonts w:eastAsia="Times New Roman"/>
        </w:rPr>
        <w:fldChar w:fldCharType="begin"/>
      </w:r>
      <w:r>
        <w:rPr>
          <w:rFonts w:eastAsia="Times New Roman"/>
        </w:rPr>
        <w:instrText xml:space="preserve"> HYPERLINK "https://www.medicinenet.com/metaproterenol-inhalation_solution/article.htm" </w:instrText>
      </w:r>
      <w:r>
        <w:rPr>
          <w:rFonts w:eastAsia="Times New Roman"/>
        </w:rPr>
        <w:fldChar w:fldCharType="separate"/>
      </w:r>
      <w:r>
        <w:rPr>
          <w:rStyle w:val="Hyperlink"/>
          <w:rFonts w:ascii="Raleway" w:eastAsia="Times New Roman" w:hAnsi="Raleway"/>
          <w:color w:val="000000"/>
        </w:rPr>
        <w:t>Alupent</w:t>
      </w:r>
      <w:proofErr w:type="spellEnd"/>
      <w:r>
        <w:rPr>
          <w:rFonts w:eastAsia="Times New Roman"/>
        </w:rPr>
        <w:fldChar w:fldCharType="end"/>
      </w:r>
      <w:r>
        <w:rPr>
          <w:rFonts w:ascii="Raleway" w:eastAsia="Times New Roman" w:hAnsi="Raleway"/>
          <w:color w:val="000000"/>
        </w:rPr>
        <w:t>), pirbuterol (</w:t>
      </w:r>
      <w:proofErr w:type="spellStart"/>
      <w:r>
        <w:rPr>
          <w:rFonts w:ascii="Raleway" w:eastAsia="Times New Roman" w:hAnsi="Raleway"/>
          <w:color w:val="000000"/>
        </w:rPr>
        <w:t>Maxair</w:t>
      </w:r>
      <w:proofErr w:type="spellEnd"/>
      <w:r>
        <w:rPr>
          <w:rFonts w:ascii="Raleway" w:eastAsia="Times New Roman" w:hAnsi="Raleway"/>
          <w:color w:val="000000"/>
        </w:rPr>
        <w:t>), and </w:t>
      </w:r>
      <w:hyperlink r:id="rId10" w:history="1">
        <w:r>
          <w:rPr>
            <w:rStyle w:val="Hyperlink"/>
            <w:rFonts w:ascii="Raleway" w:eastAsia="Times New Roman" w:hAnsi="Raleway"/>
            <w:color w:val="000000"/>
          </w:rPr>
          <w:t>salmeterol</w:t>
        </w:r>
      </w:hyperlink>
      <w:r>
        <w:rPr>
          <w:rFonts w:ascii="Raleway" w:eastAsia="Times New Roman" w:hAnsi="Raleway"/>
          <w:color w:val="000000"/>
        </w:rPr>
        <w:t> (</w:t>
      </w:r>
      <w:hyperlink r:id="rId11" w:history="1">
        <w:r>
          <w:rPr>
            <w:rStyle w:val="Hyperlink"/>
            <w:rFonts w:ascii="Raleway" w:eastAsia="Times New Roman" w:hAnsi="Raleway"/>
            <w:color w:val="000000"/>
          </w:rPr>
          <w:t>Serevent</w:t>
        </w:r>
      </w:hyperlink>
      <w:r>
        <w:rPr>
          <w:rFonts w:ascii="Raleway" w:eastAsia="Times New Roman" w:hAnsi="Raleway"/>
          <w:color w:val="000000"/>
        </w:rPr>
        <w:t>). </w:t>
      </w:r>
      <w:hyperlink r:id="rId12" w:history="1">
        <w:r>
          <w:rPr>
            <w:rStyle w:val="Hyperlink"/>
            <w:rFonts w:ascii="Raleway" w:eastAsia="Times New Roman" w:hAnsi="Raleway"/>
            <w:color w:val="000000"/>
          </w:rPr>
          <w:t>Asthma</w:t>
        </w:r>
      </w:hyperlink>
      <w:r>
        <w:rPr>
          <w:rFonts w:ascii="Raleway" w:eastAsia="Times New Roman" w:hAnsi="Raleway"/>
          <w:color w:val="000000"/>
        </w:rPr>
        <w:t> is a </w:t>
      </w:r>
      <w:hyperlink r:id="rId13" w:history="1">
        <w:r>
          <w:rPr>
            <w:rStyle w:val="Hyperlink"/>
            <w:rFonts w:ascii="Raleway" w:eastAsia="Times New Roman" w:hAnsi="Raleway"/>
            <w:color w:val="000000"/>
          </w:rPr>
          <w:t>breathing</w:t>
        </w:r>
      </w:hyperlink>
      <w:r>
        <w:rPr>
          <w:rFonts w:ascii="Raleway" w:eastAsia="Times New Roman" w:hAnsi="Raleway"/>
          <w:color w:val="000000"/>
        </w:rPr>
        <w:t> problem caused by narrowing of air passages (bronchial tubes) through which air moves in and out of </w:t>
      </w:r>
    </w:p>
    <w:sectPr w:rsidR="00C60028" w:rsidRPr="00D716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F64C7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728936F3"/>
    <w:multiLevelType w:val="hybridMultilevel"/>
    <w:tmpl w:val="4662AD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609C44">
      <w:start w:val="1"/>
      <w:numFmt w:val="decimal"/>
      <w:lvlText w:val="%2."/>
      <w:lvlJc w:val="left"/>
      <w:pPr>
        <w:ind w:left="1440" w:hanging="360"/>
      </w:pPr>
      <w:rPr>
        <w:rFonts w:asciiTheme="minorHAnsi" w:eastAsiaTheme="minorEastAsia" w:hAnsiTheme="minorHAnsi" w:cstheme="minorBidi"/>
        <w:b/>
      </w:rPr>
    </w:lvl>
    <w:lvl w:ilvl="2" w:tplc="F59C1D8E">
      <w:start w:val="1"/>
      <w:numFmt w:val="upperLetter"/>
      <w:lvlText w:val="%3."/>
      <w:lvlJc w:val="left"/>
      <w:pPr>
        <w:ind w:left="2340" w:hanging="360"/>
      </w:pPr>
      <w:rPr>
        <w:rFonts w:hint="default"/>
        <w:b/>
      </w:rPr>
    </w:lvl>
    <w:lvl w:ilvl="3" w:tplc="35BCC1B6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13E"/>
    <w:rsid w:val="00026A2D"/>
    <w:rsid w:val="0008240F"/>
    <w:rsid w:val="000E0BC0"/>
    <w:rsid w:val="00141D16"/>
    <w:rsid w:val="00163897"/>
    <w:rsid w:val="00165403"/>
    <w:rsid w:val="00193C44"/>
    <w:rsid w:val="00283E4B"/>
    <w:rsid w:val="0030023A"/>
    <w:rsid w:val="00376E40"/>
    <w:rsid w:val="00385F19"/>
    <w:rsid w:val="004137E8"/>
    <w:rsid w:val="00495760"/>
    <w:rsid w:val="00544C45"/>
    <w:rsid w:val="005A5E4C"/>
    <w:rsid w:val="005D685E"/>
    <w:rsid w:val="005D7CC3"/>
    <w:rsid w:val="00603365"/>
    <w:rsid w:val="00650582"/>
    <w:rsid w:val="006A7AD8"/>
    <w:rsid w:val="006A7DFD"/>
    <w:rsid w:val="006E3EA8"/>
    <w:rsid w:val="006F53D5"/>
    <w:rsid w:val="00727D32"/>
    <w:rsid w:val="00772126"/>
    <w:rsid w:val="007A6D77"/>
    <w:rsid w:val="007D260E"/>
    <w:rsid w:val="008803BE"/>
    <w:rsid w:val="008F0DE6"/>
    <w:rsid w:val="008F43EA"/>
    <w:rsid w:val="00912C38"/>
    <w:rsid w:val="009172D3"/>
    <w:rsid w:val="00963503"/>
    <w:rsid w:val="00975BEB"/>
    <w:rsid w:val="00A70654"/>
    <w:rsid w:val="00AC1A16"/>
    <w:rsid w:val="00B12CD1"/>
    <w:rsid w:val="00B541E6"/>
    <w:rsid w:val="00BB2339"/>
    <w:rsid w:val="00BE6EBE"/>
    <w:rsid w:val="00C60028"/>
    <w:rsid w:val="00D7113E"/>
    <w:rsid w:val="00D716C9"/>
    <w:rsid w:val="00DC0011"/>
    <w:rsid w:val="00E737A5"/>
    <w:rsid w:val="00E80E06"/>
    <w:rsid w:val="00E874D8"/>
    <w:rsid w:val="00E92D20"/>
    <w:rsid w:val="00EF1864"/>
    <w:rsid w:val="00F13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A856F9"/>
  <w15:chartTrackingRefBased/>
  <w15:docId w15:val="{4546B88E-F73D-D14B-8919-58C001573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5F19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96350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05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edicinenet.com/asthma_overview/article.htm" TargetMode="External"/><Relationship Id="rId13" Type="http://schemas.openxmlformats.org/officeDocument/2006/relationships/hyperlink" Target="https://www.medicinenet.com/lungs_design_and_purpose/article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edicinenet.com/drugs_what_you_should_know_about_your_drugs/article.htm" TargetMode="External"/><Relationship Id="rId12" Type="http://schemas.openxmlformats.org/officeDocument/2006/relationships/hyperlink" Target="https://www.medicinenet.com/asthma_pictures_slideshow/article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urseslabs.com/nursing-process/" TargetMode="External"/><Relationship Id="rId11" Type="http://schemas.openxmlformats.org/officeDocument/2006/relationships/hyperlink" Target="https://www.medicinenet.com/salmeterol/article.htm" TargetMode="External"/><Relationship Id="rId5" Type="http://schemas.openxmlformats.org/officeDocument/2006/relationships/hyperlink" Target="https://nurseslabs.com/cardiovascular-system-anatomy-physiology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medicinenet.com/salmeterol/article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medicinenet.com/albuterol/article.ht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492</Words>
  <Characters>2811</Characters>
  <Application>Microsoft Office Word</Application>
  <DocSecurity>0</DocSecurity>
  <Lines>23</Lines>
  <Paragraphs>6</Paragraphs>
  <ScaleCrop>false</ScaleCrop>
  <Company/>
  <LinksUpToDate>false</LinksUpToDate>
  <CharactersWithSpaces>3297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saviourtetteys@gmail.com</dc:creator>
  <cp:keywords/>
  <dc:description/>
  <cp:lastModifiedBy>Elvis Ohene-Kontoh</cp:lastModifiedBy>
  <cp:revision>2</cp:revision>
  <dcterms:created xsi:type="dcterms:W3CDTF">2022-02-16T04:54:00Z</dcterms:created>
  <dcterms:modified xsi:type="dcterms:W3CDTF">2022-02-16T04:54:00Z</dcterms:modified>
</cp:coreProperties>
</file>